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9A" w:rsidRDefault="007A7F9A" w:rsidP="00844952"/>
    <w:p w:rsidR="007A7F9A" w:rsidRDefault="007A7F9A" w:rsidP="00844952"/>
    <w:p w:rsidR="007A7F9A" w:rsidRDefault="007A7F9A" w:rsidP="00844952">
      <w:pPr>
        <w:sectPr w:rsidR="007A7F9A" w:rsidSect="00844952">
          <w:headerReference w:type="default" r:id="rId7"/>
          <w:footerReference w:type="default" r:id="rId8"/>
          <w:pgSz w:w="12240" w:h="15840"/>
          <w:pgMar w:top="1080" w:right="1440" w:bottom="1080" w:left="1440" w:header="720" w:footer="720" w:gutter="0"/>
          <w:cols w:space="720"/>
          <w:docGrid w:linePitch="360"/>
        </w:sectPr>
      </w:pPr>
    </w:p>
    <w:p w:rsidR="007A7F9A" w:rsidRPr="000F14AB" w:rsidRDefault="007A7F9A" w:rsidP="000F14AB">
      <w:pPr>
        <w:keepNext/>
        <w:spacing w:before="240" w:after="60"/>
        <w:jc w:val="center"/>
        <w:outlineLvl w:val="0"/>
        <w:rPr>
          <w:b/>
          <w:bCs/>
          <w:i/>
          <w:kern w:val="32"/>
          <w:sz w:val="48"/>
          <w:szCs w:val="48"/>
        </w:rPr>
      </w:pPr>
      <w:r w:rsidRPr="000F14AB">
        <w:rPr>
          <w:b/>
          <w:bCs/>
          <w:i/>
          <w:noProof/>
          <w:kern w:val="32"/>
          <w:sz w:val="48"/>
          <w:szCs w:val="48"/>
        </w:rPr>
        <w:t>“Save and Heat”</w:t>
      </w:r>
    </w:p>
    <w:p w:rsidR="007A7F9A" w:rsidRPr="000F14AB" w:rsidRDefault="007A7F9A" w:rsidP="000F14AB">
      <w:pPr>
        <w:keepNext/>
        <w:spacing w:before="240" w:after="60"/>
        <w:ind w:left="-180" w:firstLine="180"/>
        <w:jc w:val="center"/>
        <w:outlineLvl w:val="0"/>
        <w:rPr>
          <w:b/>
          <w:bCs/>
          <w:noProof/>
          <w:kern w:val="32"/>
        </w:rPr>
      </w:pPr>
      <w:r w:rsidRPr="000F14AB">
        <w:rPr>
          <w:b/>
          <w:bCs/>
          <w:noProof/>
          <w:kern w:val="32"/>
        </w:rPr>
        <w:t xml:space="preserve">If qualified, any one of these programs will help put extra cash in your pocket which in turn, can be applied toward your monthly heating costs. Please check off any </w:t>
      </w:r>
      <w:r w:rsidRPr="000F14AB">
        <w:rPr>
          <w:b/>
          <w:bCs/>
          <w:noProof/>
          <w:kern w:val="32"/>
        </w:rPr>
        <w:br/>
        <w:t>program(s) you may be interested in receiving more information about.</w:t>
      </w:r>
    </w:p>
    <w:p w:rsidR="007A7F9A" w:rsidRPr="000F14AB" w:rsidRDefault="007A7F9A" w:rsidP="000F14AB"/>
    <w:p w:rsidR="007A7F9A" w:rsidRPr="000F14AB" w:rsidRDefault="007A7F9A" w:rsidP="000F14AB">
      <w:pPr>
        <w:numPr>
          <w:ilvl w:val="0"/>
          <w:numId w:val="2"/>
        </w:numPr>
        <w:ind w:left="630" w:hanging="450"/>
        <w:contextualSpacing/>
      </w:pPr>
      <w:r w:rsidRPr="000F14AB">
        <w:rPr>
          <w:b/>
        </w:rPr>
        <w:t xml:space="preserve">Medicare Savings Programs (MSPs) - </w:t>
      </w:r>
      <w:r w:rsidRPr="000F14AB">
        <w:t>Medicare Savings Programs help</w:t>
      </w:r>
      <w:r>
        <w:t>s individuals</w:t>
      </w:r>
      <w:r w:rsidRPr="000F14AB">
        <w:t xml:space="preserve"> with limited income </w:t>
      </w:r>
      <w:r>
        <w:t xml:space="preserve">to </w:t>
      </w:r>
      <w:r w:rsidRPr="000F14AB">
        <w:t xml:space="preserve">pay their monthly Medicare Part B premium.  If enrolled in a Medicare Savings Program, a Medicare beneficiary is also deemed eligible for “extra help” in paying Medicare Part D prescription drug costs. </w:t>
      </w:r>
    </w:p>
    <w:p w:rsidR="007A7F9A" w:rsidRPr="000F14AB" w:rsidRDefault="007A7F9A" w:rsidP="000F14AB">
      <w:pPr>
        <w:contextualSpacing/>
      </w:pPr>
    </w:p>
    <w:p w:rsidR="007A7F9A" w:rsidRPr="000F14AB" w:rsidRDefault="007A7F9A" w:rsidP="000F14AB">
      <w:pPr>
        <w:numPr>
          <w:ilvl w:val="0"/>
          <w:numId w:val="2"/>
        </w:numPr>
        <w:ind w:left="630" w:hanging="450"/>
        <w:contextualSpacing/>
      </w:pPr>
      <w:r w:rsidRPr="000F14AB">
        <w:rPr>
          <w:b/>
        </w:rPr>
        <w:t>“Extra Help” Provides Assistance in Paying for Medicare Prescription Drug Coverage-</w:t>
      </w:r>
      <w:r w:rsidRPr="000F14AB">
        <w:t xml:space="preserve"> If you are currently on Medicare you may qualify for “extra help” (the low-income subsidy) from Medicare to pay prescription drug costs.  This can help you pay your drug plan’s monthly premium, deductible, copayments and assist during the coverage gap.</w:t>
      </w:r>
    </w:p>
    <w:p w:rsidR="007A7F9A" w:rsidRPr="000F14AB" w:rsidRDefault="007A7F9A" w:rsidP="000F14AB">
      <w:pPr>
        <w:ind w:left="720"/>
        <w:contextualSpacing/>
        <w:rPr>
          <w:b/>
        </w:rPr>
      </w:pPr>
    </w:p>
    <w:p w:rsidR="007A7F9A" w:rsidRDefault="007A7F9A" w:rsidP="00974C95">
      <w:pPr>
        <w:numPr>
          <w:ilvl w:val="0"/>
          <w:numId w:val="2"/>
        </w:numPr>
        <w:shd w:val="clear" w:color="auto" w:fill="FFFFFF"/>
        <w:ind w:left="630" w:hanging="450"/>
        <w:contextualSpacing/>
      </w:pPr>
      <w:r w:rsidRPr="00837D74">
        <w:rPr>
          <w:b/>
        </w:rPr>
        <w:t>EPIC-</w:t>
      </w:r>
      <w:r w:rsidRPr="00837D74">
        <w:t xml:space="preserve"> The New York State Elderly Pharmaceutical Insurance Coverage Program (EPIC) is available to Medicare beneficiaries aged 65 and above with incomes no greater than $35,000 for a single person and $50,000 for a married couple. EPIC will provide assistance with Medicare Part D covered drugs after a member pays any out-of-pocket Medicare deductible. </w:t>
      </w:r>
    </w:p>
    <w:p w:rsidR="007A7F9A" w:rsidRPr="00837D74" w:rsidRDefault="007A7F9A" w:rsidP="00974C95">
      <w:pPr>
        <w:shd w:val="clear" w:color="auto" w:fill="FFFFFF"/>
        <w:ind w:left="630"/>
        <w:contextualSpacing/>
      </w:pPr>
    </w:p>
    <w:p w:rsidR="007A7F9A" w:rsidRPr="000F14AB" w:rsidRDefault="007A7F9A" w:rsidP="00974C95">
      <w:pPr>
        <w:numPr>
          <w:ilvl w:val="0"/>
          <w:numId w:val="2"/>
        </w:numPr>
        <w:ind w:left="630" w:hanging="450"/>
        <w:contextualSpacing/>
        <w:rPr>
          <w:bCs/>
          <w:color w:val="000000"/>
        </w:rPr>
      </w:pPr>
      <w:r w:rsidRPr="000F14AB">
        <w:rPr>
          <w:b/>
        </w:rPr>
        <w:t xml:space="preserve">Supplemental Security Income (SSI) - </w:t>
      </w:r>
      <w:r w:rsidRPr="000F14AB">
        <w:t>P</w:t>
      </w:r>
      <w:r w:rsidRPr="000F14AB">
        <w:rPr>
          <w:bCs/>
          <w:color w:val="000000"/>
        </w:rPr>
        <w:t>ays monthly checks to people who are 65 or older, blind, or have a disability and who have limited resources and income.</w:t>
      </w:r>
    </w:p>
    <w:p w:rsidR="007A7F9A" w:rsidRPr="000F14AB" w:rsidRDefault="007A7F9A" w:rsidP="00974C95">
      <w:pPr>
        <w:ind w:left="630"/>
        <w:contextualSpacing/>
        <w:rPr>
          <w:bCs/>
          <w:color w:val="000000"/>
        </w:rPr>
      </w:pPr>
    </w:p>
    <w:p w:rsidR="007A7F9A" w:rsidRPr="000F14AB" w:rsidRDefault="007A7F9A" w:rsidP="00974C95">
      <w:pPr>
        <w:numPr>
          <w:ilvl w:val="0"/>
          <w:numId w:val="2"/>
        </w:numPr>
        <w:shd w:val="clear" w:color="auto" w:fill="FFFFFF"/>
        <w:spacing w:before="100" w:beforeAutospacing="1" w:after="100" w:afterAutospacing="1"/>
        <w:ind w:left="630"/>
        <w:contextualSpacing/>
      </w:pPr>
      <w:hyperlink r:id="rId9" w:history="1">
        <w:r w:rsidRPr="000F14AB">
          <w:rPr>
            <w:b/>
          </w:rPr>
          <w:t>Telephone Lifeline</w:t>
        </w:r>
      </w:hyperlink>
      <w:r w:rsidRPr="000F14AB">
        <w:rPr>
          <w:b/>
        </w:rPr>
        <w:t>-</w:t>
      </w:r>
      <w:r w:rsidRPr="000F14AB">
        <w:t xml:space="preserve">Income-eligible households can receive a reduced rate for telephone </w:t>
      </w:r>
      <w:r>
        <w:t xml:space="preserve">  </w:t>
      </w:r>
      <w:r w:rsidRPr="000F14AB">
        <w:t>service and installation charges. </w:t>
      </w:r>
    </w:p>
    <w:p w:rsidR="007A7F9A" w:rsidRPr="000F14AB" w:rsidRDefault="007A7F9A" w:rsidP="00974C95">
      <w:pPr>
        <w:shd w:val="clear" w:color="auto" w:fill="FFFFFF"/>
        <w:spacing w:before="100" w:beforeAutospacing="1" w:after="100" w:afterAutospacing="1"/>
        <w:ind w:left="630"/>
        <w:contextualSpacing/>
      </w:pPr>
    </w:p>
    <w:p w:rsidR="007A7F9A" w:rsidRPr="00CB0E78" w:rsidRDefault="007A7F9A" w:rsidP="00974C95">
      <w:pPr>
        <w:numPr>
          <w:ilvl w:val="0"/>
          <w:numId w:val="1"/>
        </w:numPr>
        <w:shd w:val="clear" w:color="auto" w:fill="FFFFFF"/>
        <w:spacing w:before="100" w:beforeAutospacing="1" w:after="100" w:afterAutospacing="1"/>
        <w:ind w:left="630"/>
        <w:contextualSpacing/>
      </w:pPr>
      <w:r w:rsidRPr="003B1F49">
        <w:rPr>
          <w:b/>
        </w:rPr>
        <w:t>Supplemental Nutrition Assistance Program</w:t>
      </w:r>
      <w:r>
        <w:rPr>
          <w:b/>
        </w:rPr>
        <w:t xml:space="preserve"> (SNAP)-</w:t>
      </w:r>
      <w:r w:rsidRPr="003B1F49">
        <w:t xml:space="preserve">(Formerly the </w:t>
      </w:r>
      <w:r w:rsidRPr="000F14AB">
        <w:t>F</w:t>
      </w:r>
      <w:r w:rsidRPr="000F14AB">
        <w:rPr>
          <w:bCs/>
          <w:color w:val="000000"/>
        </w:rPr>
        <w:t>ood Stamp program</w:t>
      </w:r>
      <w:r>
        <w:rPr>
          <w:bCs/>
          <w:color w:val="000000"/>
        </w:rPr>
        <w:t>)</w:t>
      </w:r>
      <w:r w:rsidRPr="000F14AB">
        <w:rPr>
          <w:bCs/>
          <w:color w:val="000000"/>
        </w:rPr>
        <w:t xml:space="preserve"> </w:t>
      </w:r>
      <w:r w:rsidRPr="000F14AB">
        <w:rPr>
          <w:bCs/>
        </w:rPr>
        <w:t>issues monthly benefits that can be used to</w:t>
      </w:r>
      <w:r>
        <w:rPr>
          <w:bCs/>
        </w:rPr>
        <w:t xml:space="preserve"> </w:t>
      </w:r>
      <w:r w:rsidRPr="000F14AB">
        <w:rPr>
          <w:bCs/>
        </w:rPr>
        <w:t>purchase food at authorized retail</w:t>
      </w:r>
      <w:r w:rsidRPr="000F14AB">
        <w:rPr>
          <w:rFonts w:ascii="Times" w:hAnsi="Times"/>
        </w:rPr>
        <w:t xml:space="preserve"> </w:t>
      </w:r>
      <w:r w:rsidRPr="000F14AB">
        <w:rPr>
          <w:bCs/>
        </w:rPr>
        <w:t>food stores. Food stamp benefits help low-income</w:t>
      </w:r>
      <w:r>
        <w:rPr>
          <w:bCs/>
        </w:rPr>
        <w:t xml:space="preserve"> </w:t>
      </w:r>
      <w:r w:rsidRPr="000F14AB">
        <w:rPr>
          <w:bCs/>
        </w:rPr>
        <w:t xml:space="preserve">working people, </w:t>
      </w:r>
      <w:r>
        <w:rPr>
          <w:bCs/>
        </w:rPr>
        <w:t>older adults</w:t>
      </w:r>
      <w:r w:rsidRPr="000F14AB">
        <w:rPr>
          <w:bCs/>
        </w:rPr>
        <w:t>, the disabled and others feed their families.</w:t>
      </w:r>
    </w:p>
    <w:p w:rsidR="007A7F9A" w:rsidRPr="000F14AB" w:rsidRDefault="007A7F9A" w:rsidP="00974C95">
      <w:pPr>
        <w:shd w:val="clear" w:color="auto" w:fill="FFFFFF"/>
        <w:spacing w:before="100" w:beforeAutospacing="1" w:after="100" w:afterAutospacing="1"/>
        <w:ind w:left="630"/>
        <w:contextualSpacing/>
      </w:pPr>
    </w:p>
    <w:p w:rsidR="007A7F9A" w:rsidRPr="000F14AB" w:rsidRDefault="007A7F9A" w:rsidP="00974C95">
      <w:pPr>
        <w:numPr>
          <w:ilvl w:val="0"/>
          <w:numId w:val="1"/>
        </w:numPr>
        <w:shd w:val="clear" w:color="auto" w:fill="FFFFFF"/>
        <w:spacing w:before="100" w:beforeAutospacing="1" w:after="100" w:afterAutospacing="1" w:line="280" w:lineRule="atLeast"/>
        <w:ind w:left="630"/>
        <w:rPr>
          <w:color w:val="000000"/>
        </w:rPr>
      </w:pPr>
      <w:r w:rsidRPr="000F14AB">
        <w:rPr>
          <w:b/>
        </w:rPr>
        <w:t xml:space="preserve"> Earned Income Tax Credit-</w:t>
      </w:r>
      <w:r w:rsidRPr="000F14AB">
        <w:t xml:space="preserve">The New York State Earned Income Tax Credit (EITC) program provides refundable tax benefits for working people with low or moderate incomes. Workers who qualify and file Federal and State tax returns may get back some or all of the income tax that was withheld during the year. </w:t>
      </w:r>
    </w:p>
    <w:p w:rsidR="007A7F9A" w:rsidRPr="000F14AB" w:rsidRDefault="007A7F9A" w:rsidP="000F14AB">
      <w:pPr>
        <w:shd w:val="clear" w:color="auto" w:fill="FFFFFF"/>
        <w:spacing w:before="100" w:beforeAutospacing="1" w:after="100" w:afterAutospacing="1" w:line="280" w:lineRule="atLeast"/>
        <w:ind w:left="540"/>
        <w:rPr>
          <w:color w:val="000000"/>
        </w:rPr>
      </w:pPr>
      <w:r w:rsidRPr="000F14AB">
        <w:br/>
      </w:r>
    </w:p>
    <w:p w:rsidR="007A7F9A" w:rsidRPr="000F14AB" w:rsidRDefault="007A7F9A" w:rsidP="000F14AB">
      <w:pPr>
        <w:numPr>
          <w:ilvl w:val="0"/>
          <w:numId w:val="1"/>
        </w:numPr>
        <w:shd w:val="clear" w:color="auto" w:fill="FFFFFF"/>
        <w:spacing w:before="100" w:beforeAutospacing="1" w:after="100" w:afterAutospacing="1" w:line="280" w:lineRule="atLeast"/>
        <w:rPr>
          <w:color w:val="000000"/>
        </w:rPr>
      </w:pPr>
      <w:r w:rsidRPr="000F14AB">
        <w:rPr>
          <w:b/>
        </w:rPr>
        <w:t>STAR-</w:t>
      </w:r>
      <w:r w:rsidRPr="000F14AB">
        <w:rPr>
          <w:color w:val="000000"/>
        </w:rPr>
        <w:t xml:space="preserve"> The New York State’s School Tax Relief Program (STAR) provides for a school property tax rebate program and a partial property tax exemption from school taxes for all New Yorkers who own and live in their homes.  There is also an Enhanced STAR exemption which is available for eligible </w:t>
      </w:r>
      <w:r>
        <w:rPr>
          <w:color w:val="000000"/>
        </w:rPr>
        <w:t>older adults</w:t>
      </w:r>
      <w:r w:rsidRPr="000F14AB">
        <w:rPr>
          <w:color w:val="000000"/>
        </w:rPr>
        <w:t xml:space="preserve"> 65 and older.     </w:t>
      </w:r>
      <w:r w:rsidRPr="000F14AB">
        <w:rPr>
          <w:color w:val="000000"/>
        </w:rPr>
        <w:br/>
        <w:t xml:space="preserve">               </w:t>
      </w:r>
    </w:p>
    <w:p w:rsidR="007A7F9A" w:rsidRPr="000F14AB" w:rsidRDefault="007A7F9A" w:rsidP="000F14AB">
      <w:pPr>
        <w:numPr>
          <w:ilvl w:val="0"/>
          <w:numId w:val="1"/>
        </w:numPr>
        <w:spacing w:before="100" w:beforeAutospacing="1" w:after="100" w:afterAutospacing="1"/>
        <w:contextualSpacing/>
        <w:rPr>
          <w:color w:val="000000"/>
        </w:rPr>
      </w:pPr>
      <w:r w:rsidRPr="000F14AB">
        <w:rPr>
          <w:b/>
        </w:rPr>
        <w:t>Partial Tax Exemption for Real Property of Senior Citizens-</w:t>
      </w:r>
      <w:r>
        <w:t>Individuals</w:t>
      </w:r>
      <w:r w:rsidRPr="000F14AB">
        <w:rPr>
          <w:rFonts w:ascii="Times" w:hAnsi="Times"/>
        </w:rPr>
        <w:t xml:space="preserve"> generally must be 65 years of age or older and meet certain income limitations and other requirements.  The application for the </w:t>
      </w:r>
      <w:r>
        <w:rPr>
          <w:rFonts w:ascii="Times" w:hAnsi="Times"/>
        </w:rPr>
        <w:t>Older Adult</w:t>
      </w:r>
      <w:r w:rsidRPr="000F14AB">
        <w:rPr>
          <w:rFonts w:ascii="Times" w:hAnsi="Times"/>
        </w:rPr>
        <w:t xml:space="preserve"> Exemption also will serve as an application for the Enhanced STAR; no separate STAR application is needed</w:t>
      </w:r>
      <w:r>
        <w:rPr>
          <w:rFonts w:ascii="Times" w:hAnsi="Times"/>
        </w:rPr>
        <w:t>.</w:t>
      </w:r>
      <w:r w:rsidRPr="000F14AB">
        <w:rPr>
          <w:rFonts w:ascii="Times" w:hAnsi="Times"/>
        </w:rPr>
        <w:t xml:space="preserve">  Localities and school districts have the option whether or not to offer this exemption.</w:t>
      </w:r>
      <w:r w:rsidRPr="000F14AB">
        <w:rPr>
          <w:rFonts w:ascii="Times" w:hAnsi="Times"/>
        </w:rPr>
        <w:br/>
      </w:r>
    </w:p>
    <w:p w:rsidR="007A7F9A" w:rsidRPr="000F14AB" w:rsidRDefault="007A7F9A" w:rsidP="000F14AB">
      <w:pPr>
        <w:numPr>
          <w:ilvl w:val="0"/>
          <w:numId w:val="1"/>
        </w:numPr>
        <w:tabs>
          <w:tab w:val="left" w:pos="540"/>
        </w:tabs>
        <w:contextualSpacing/>
      </w:pPr>
      <w:r w:rsidRPr="000F14AB">
        <w:rPr>
          <w:b/>
        </w:rPr>
        <w:t>Veterans’ property tax exemption-</w:t>
      </w:r>
      <w:r w:rsidRPr="000F14AB">
        <w:t xml:space="preserve"> Qualified Veterans can receive a property tax exemption. The program provides a partial property tax exemption to those homeowners meeting qualifying veteran’s criteria.</w:t>
      </w:r>
      <w:r w:rsidRPr="000F14AB">
        <w:rPr>
          <w:rFonts w:ascii="Arial" w:hAnsi="Arial" w:cs="Arial"/>
        </w:rPr>
        <w:t xml:space="preserve"> </w:t>
      </w:r>
      <w:r w:rsidRPr="000F14AB">
        <w:t xml:space="preserve">This exemption also provides the qualifying </w:t>
      </w:r>
      <w:r>
        <w:t>individual</w:t>
      </w:r>
      <w:r w:rsidRPr="000F14AB">
        <w:t xml:space="preserve"> age 65 and older, to have their property taxes reduced by up to 50%.</w:t>
      </w:r>
    </w:p>
    <w:p w:rsidR="007A7F9A" w:rsidRPr="000F14AB" w:rsidRDefault="007A7F9A" w:rsidP="000F14AB">
      <w:pPr>
        <w:tabs>
          <w:tab w:val="left" w:pos="540"/>
          <w:tab w:val="left" w:pos="630"/>
        </w:tabs>
        <w:ind w:left="630"/>
        <w:contextualSpacing/>
      </w:pPr>
    </w:p>
    <w:p w:rsidR="007A7F9A" w:rsidRPr="000F14AB" w:rsidRDefault="007A7F9A" w:rsidP="000F14AB">
      <w:pPr>
        <w:numPr>
          <w:ilvl w:val="0"/>
          <w:numId w:val="1"/>
        </w:numPr>
        <w:tabs>
          <w:tab w:val="left" w:pos="450"/>
          <w:tab w:val="left" w:pos="540"/>
        </w:tabs>
        <w:contextualSpacing/>
      </w:pPr>
      <w:r w:rsidRPr="000F14AB">
        <w:t xml:space="preserve"> </w:t>
      </w:r>
      <w:r w:rsidRPr="000F14AB">
        <w:rPr>
          <w:b/>
        </w:rPr>
        <w:t>Real</w:t>
      </w:r>
      <w:r w:rsidRPr="000F14AB">
        <w:t xml:space="preserve"> </w:t>
      </w:r>
      <w:r w:rsidRPr="000F14AB">
        <w:rPr>
          <w:b/>
        </w:rPr>
        <w:t xml:space="preserve">Property Tax Exemption for Persons with Disabilities and Limited Resources:  </w:t>
      </w:r>
      <w:r w:rsidRPr="000F14AB">
        <w:t>Localities have the option of giving exemptions of less than 50% to persons with disabilities whose incomes are between $3,000 and $29,000.  Under the "sliding scale" options, a qualifying owner can have a yearly income as high as $37,399.99 and get a 5% exemption in localities where there is a maximum limit.</w:t>
      </w:r>
    </w:p>
    <w:p w:rsidR="007A7F9A" w:rsidRPr="000F14AB" w:rsidRDefault="007A7F9A" w:rsidP="000F14AB">
      <w:pPr>
        <w:contextualSpacing/>
      </w:pPr>
    </w:p>
    <w:p w:rsidR="007A7F9A" w:rsidRPr="00AF7386" w:rsidRDefault="007A7F9A" w:rsidP="000F14AB">
      <w:pPr>
        <w:numPr>
          <w:ilvl w:val="0"/>
          <w:numId w:val="1"/>
        </w:numPr>
        <w:shd w:val="clear" w:color="auto" w:fill="FFFFFF"/>
        <w:tabs>
          <w:tab w:val="left" w:pos="540"/>
        </w:tabs>
        <w:contextualSpacing/>
      </w:pPr>
      <w:r w:rsidRPr="00AF7386">
        <w:rPr>
          <w:b/>
        </w:rPr>
        <w:t xml:space="preserve">IT-214 Circuit Breaker- </w:t>
      </w:r>
      <w:r w:rsidRPr="00AF7386">
        <w:t>New</w:t>
      </w:r>
      <w:r w:rsidRPr="00AF7386">
        <w:rPr>
          <w:rFonts w:ascii="Times" w:hAnsi="Times"/>
        </w:rPr>
        <w:t xml:space="preserve"> York State income tax program that will refund part of the local property tax paid by moderate and low income homeowners and (indirectly) by renters.  A homeowner may qualify even if they pay no income tax.</w:t>
      </w:r>
      <w:r>
        <w:rPr>
          <w:rFonts w:ascii="Times" w:hAnsi="Times"/>
        </w:rPr>
        <w:t xml:space="preserve"> </w:t>
      </w:r>
      <w:r w:rsidRPr="00AF7386">
        <w:t>This program is available to New York State residents who have household gross income of $18,000 or less, and pay either real property taxes or rent for their residence(s).  If all members of the household are under age 65, the credit can be as much as $75. If at least one member of the household is age 65 or older, the credit can be as much as $375.</w:t>
      </w:r>
    </w:p>
    <w:p w:rsidR="007A7F9A" w:rsidRPr="000F14AB" w:rsidRDefault="007A7F9A" w:rsidP="000F14AB">
      <w:pPr>
        <w:contextualSpacing/>
        <w:rPr>
          <w:b/>
        </w:rPr>
      </w:pPr>
    </w:p>
    <w:p w:rsidR="007A7F9A" w:rsidRPr="000F14AB" w:rsidRDefault="007A7F9A" w:rsidP="000F14AB">
      <w:pPr>
        <w:numPr>
          <w:ilvl w:val="0"/>
          <w:numId w:val="1"/>
        </w:numPr>
        <w:shd w:val="clear" w:color="auto" w:fill="FFFFFF"/>
        <w:tabs>
          <w:tab w:val="left" w:pos="540"/>
        </w:tabs>
        <w:contextualSpacing/>
        <w:rPr>
          <w:rFonts w:ascii="Times" w:hAnsi="Times"/>
        </w:rPr>
      </w:pPr>
      <w:r w:rsidRPr="000F14AB">
        <w:rPr>
          <w:b/>
        </w:rPr>
        <w:t>Access to Home-</w:t>
      </w:r>
      <w:r w:rsidRPr="000F14AB">
        <w:t>Access to Home Program will provide financial assistance to property owners to make dwelling units accessible for low- and moderate income persons with disabilities. Providing assistance with the cost of adapting homes to meet the needs of those with disabilities.</w:t>
      </w:r>
      <w:r w:rsidRPr="000F14AB">
        <w:br/>
      </w:r>
    </w:p>
    <w:p w:rsidR="007A7F9A" w:rsidRPr="000F14AB" w:rsidRDefault="007A7F9A" w:rsidP="000F14AB">
      <w:pPr>
        <w:numPr>
          <w:ilvl w:val="0"/>
          <w:numId w:val="2"/>
        </w:numPr>
        <w:shd w:val="clear" w:color="auto" w:fill="FFFFFF"/>
        <w:ind w:left="540"/>
        <w:contextualSpacing/>
      </w:pPr>
      <w:r w:rsidRPr="000F14AB">
        <w:rPr>
          <w:b/>
        </w:rPr>
        <w:t>RESTORE</w:t>
      </w:r>
      <w:r w:rsidRPr="000F14AB">
        <w:t>- funds may be used to pay for the cost of emergency repairs to eliminate hazardous conditions in homes owned by the elderly when the homeowners cannot afford to make the repairs in a timely fashion.  To be eligible for assistance, homeowners must be 60 years of age or older and have a household income that does not exceed 80 percent of the area median income.</w:t>
      </w:r>
    </w:p>
    <w:p w:rsidR="007A7F9A" w:rsidRPr="000F14AB" w:rsidRDefault="007A7F9A" w:rsidP="000F14AB">
      <w:pPr>
        <w:tabs>
          <w:tab w:val="left" w:pos="540"/>
        </w:tabs>
        <w:ind w:left="630"/>
        <w:contextualSpacing/>
        <w:rPr>
          <w:rFonts w:ascii="Times" w:hAnsi="Times"/>
        </w:rPr>
      </w:pPr>
    </w:p>
    <w:p w:rsidR="007A7F9A" w:rsidRDefault="007A7F9A" w:rsidP="000F14AB">
      <w:pPr>
        <w:tabs>
          <w:tab w:val="left" w:pos="540"/>
        </w:tabs>
        <w:ind w:left="630"/>
        <w:contextualSpacing/>
        <w:rPr>
          <w:rFonts w:ascii="Times" w:hAnsi="Times"/>
          <w:sz w:val="28"/>
          <w:szCs w:val="28"/>
        </w:rPr>
      </w:pPr>
    </w:p>
    <w:p w:rsidR="007A7F9A" w:rsidRDefault="007A7F9A" w:rsidP="000F14AB">
      <w:pPr>
        <w:tabs>
          <w:tab w:val="left" w:pos="540"/>
        </w:tabs>
        <w:ind w:left="630"/>
        <w:contextualSpacing/>
        <w:rPr>
          <w:rFonts w:ascii="Times" w:hAnsi="Times"/>
          <w:sz w:val="28"/>
          <w:szCs w:val="28"/>
        </w:rPr>
      </w:pPr>
    </w:p>
    <w:p w:rsidR="007A7F9A" w:rsidRDefault="007A7F9A" w:rsidP="000F14AB">
      <w:pPr>
        <w:tabs>
          <w:tab w:val="left" w:pos="540"/>
        </w:tabs>
        <w:ind w:left="630"/>
        <w:contextualSpacing/>
        <w:rPr>
          <w:rFonts w:ascii="Times" w:hAnsi="Times"/>
          <w:sz w:val="28"/>
          <w:szCs w:val="28"/>
        </w:rPr>
      </w:pPr>
    </w:p>
    <w:p w:rsidR="007A7F9A" w:rsidRDefault="007A7F9A" w:rsidP="000F14AB">
      <w:pPr>
        <w:tabs>
          <w:tab w:val="left" w:pos="540"/>
        </w:tabs>
        <w:ind w:left="630"/>
        <w:contextualSpacing/>
        <w:rPr>
          <w:rFonts w:ascii="Times" w:hAnsi="Times"/>
          <w:sz w:val="28"/>
          <w:szCs w:val="28"/>
        </w:rPr>
      </w:pPr>
    </w:p>
    <w:p w:rsidR="007A7F9A" w:rsidRDefault="007A7F9A" w:rsidP="000F14AB">
      <w:pPr>
        <w:tabs>
          <w:tab w:val="left" w:pos="540"/>
        </w:tabs>
        <w:ind w:left="630"/>
        <w:contextualSpacing/>
        <w:rPr>
          <w:rFonts w:ascii="Times" w:hAnsi="Times"/>
          <w:sz w:val="28"/>
          <w:szCs w:val="28"/>
        </w:rPr>
      </w:pPr>
    </w:p>
    <w:p w:rsidR="007A7F9A" w:rsidRPr="000F14AB" w:rsidRDefault="007A7F9A" w:rsidP="000F14AB">
      <w:pPr>
        <w:ind w:left="720"/>
        <w:contextualSpacing/>
        <w:rPr>
          <w:rFonts w:ascii="Times" w:hAnsi="Time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0;text-align:left;margin-left:429.2pt;margin-top:1.15pt;width:52.5pt;height:52.5pt;z-index:-251658240;visibility:visible" wrapcoords="10183 309 9257 617 4320 4937 617 9566 617 10491 4320 15120 9257 19749 9566 19749 12651 19749 12960 19749 18206 15120 20983 11109 21291 10183 20057 8331 17280 4937 12034 309 11417 309 10183 309">
            <v:imagedata r:id="rId10" o:title=""/>
            <w10:wrap type="tight"/>
          </v:shape>
        </w:pict>
      </w:r>
      <w:r>
        <w:rPr>
          <w:noProof/>
        </w:rPr>
        <w:pict>
          <v:shape id="_x0000_s1035" type="#_x0000_t75" style="position:absolute;left:0;text-align:left;margin-left:24.95pt;margin-top:1.15pt;width:52.5pt;height:52.5pt;z-index:-251657216;visibility:visible" wrapcoords="10183 309 9257 617 4320 4937 617 9566 617 10491 4320 15120 9257 19749 9566 19749 12651 19749 12960 19749 18206 15120 20983 11109 21291 10183 20057 8331 17280 4937 12034 309 11417 309 10183 309">
            <v:imagedata r:id="rId10" o:title=""/>
            <w10:wrap type="tight"/>
          </v:shape>
        </w:pict>
      </w:r>
    </w:p>
    <w:p w:rsidR="007A7F9A" w:rsidRPr="000F14AB" w:rsidRDefault="007A7F9A" w:rsidP="000F14AB">
      <w:pPr>
        <w:tabs>
          <w:tab w:val="left" w:pos="540"/>
        </w:tabs>
        <w:contextualSpacing/>
        <w:jc w:val="center"/>
        <w:rPr>
          <w:b/>
          <w:i/>
          <w:sz w:val="36"/>
          <w:szCs w:val="36"/>
        </w:rPr>
      </w:pPr>
      <w:r w:rsidRPr="000F14AB">
        <w:rPr>
          <w:b/>
          <w:i/>
          <w:sz w:val="36"/>
          <w:szCs w:val="36"/>
        </w:rPr>
        <w:t xml:space="preserve">Energy programs that may help you </w:t>
      </w:r>
      <w:r w:rsidRPr="000F14AB">
        <w:rPr>
          <w:b/>
          <w:i/>
          <w:sz w:val="36"/>
          <w:szCs w:val="36"/>
        </w:rPr>
        <w:br/>
        <w:t>reduce your heating bills</w:t>
      </w:r>
      <w:r w:rsidRPr="000F14AB">
        <w:rPr>
          <w:b/>
          <w:i/>
          <w:sz w:val="36"/>
          <w:szCs w:val="36"/>
        </w:rPr>
        <w:br/>
      </w:r>
    </w:p>
    <w:p w:rsidR="007A7F9A" w:rsidRPr="000F14AB" w:rsidRDefault="007A7F9A" w:rsidP="000F14AB">
      <w:pPr>
        <w:ind w:left="720"/>
        <w:contextualSpacing/>
        <w:rPr>
          <w:rFonts w:ascii="Times" w:hAnsi="Times"/>
          <w:sz w:val="28"/>
          <w:szCs w:val="28"/>
        </w:rPr>
      </w:pPr>
    </w:p>
    <w:p w:rsidR="007A7F9A" w:rsidRPr="000F14AB" w:rsidRDefault="007A7F9A" w:rsidP="000F14AB">
      <w:pPr>
        <w:ind w:left="720"/>
        <w:contextualSpacing/>
        <w:rPr>
          <w:rFonts w:ascii="Times" w:hAnsi="Times"/>
          <w:sz w:val="28"/>
          <w:szCs w:val="28"/>
        </w:rPr>
      </w:pPr>
    </w:p>
    <w:p w:rsidR="007A7F9A" w:rsidRPr="000F14AB" w:rsidRDefault="007A7F9A" w:rsidP="000F14AB">
      <w:pPr>
        <w:numPr>
          <w:ilvl w:val="0"/>
          <w:numId w:val="2"/>
        </w:numPr>
        <w:ind w:left="630"/>
        <w:contextualSpacing/>
        <w:rPr>
          <w:sz w:val="28"/>
          <w:szCs w:val="28"/>
        </w:rPr>
      </w:pPr>
      <w:r w:rsidRPr="000F14AB">
        <w:rPr>
          <w:b/>
          <w:sz w:val="28"/>
          <w:szCs w:val="28"/>
        </w:rPr>
        <w:t>Home Energy Assistance Program (HEAP</w:t>
      </w:r>
      <w:r>
        <w:rPr>
          <w:sz w:val="28"/>
          <w:szCs w:val="28"/>
        </w:rPr>
        <w:t>)-</w:t>
      </w:r>
      <w:r w:rsidRPr="000F14AB">
        <w:rPr>
          <w:sz w:val="28"/>
          <w:szCs w:val="28"/>
        </w:rPr>
        <w:t>Helps eligible low-income people meet the high costs of home heating.</w:t>
      </w:r>
    </w:p>
    <w:p w:rsidR="007A7F9A" w:rsidRPr="000F14AB" w:rsidRDefault="007A7F9A" w:rsidP="000F14AB">
      <w:pPr>
        <w:autoSpaceDE w:val="0"/>
        <w:autoSpaceDN w:val="0"/>
        <w:adjustRightInd w:val="0"/>
        <w:contextualSpacing/>
        <w:rPr>
          <w:b/>
          <w:sz w:val="28"/>
          <w:szCs w:val="28"/>
        </w:rPr>
      </w:pPr>
    </w:p>
    <w:p w:rsidR="007A7F9A" w:rsidRPr="000F14AB" w:rsidRDefault="007A7F9A" w:rsidP="000F14AB">
      <w:pPr>
        <w:numPr>
          <w:ilvl w:val="0"/>
          <w:numId w:val="2"/>
        </w:numPr>
        <w:autoSpaceDE w:val="0"/>
        <w:autoSpaceDN w:val="0"/>
        <w:adjustRightInd w:val="0"/>
        <w:ind w:left="630"/>
        <w:contextualSpacing/>
        <w:rPr>
          <w:sz w:val="28"/>
          <w:szCs w:val="28"/>
        </w:rPr>
      </w:pPr>
      <w:r w:rsidRPr="000F14AB">
        <w:rPr>
          <w:b/>
          <w:sz w:val="28"/>
          <w:szCs w:val="28"/>
        </w:rPr>
        <w:t>EmPower-</w:t>
      </w:r>
      <w:r w:rsidRPr="000F14AB">
        <w:rPr>
          <w:sz w:val="28"/>
          <w:szCs w:val="28"/>
        </w:rPr>
        <w:t xml:space="preserve">EmPower New York </w:t>
      </w:r>
      <w:r w:rsidRPr="000F14AB">
        <w:rPr>
          <w:sz w:val="28"/>
          <w:szCs w:val="28"/>
          <w:vertAlign w:val="superscript"/>
        </w:rPr>
        <w:t>SM</w:t>
      </w:r>
      <w:r w:rsidRPr="000F14AB">
        <w:rPr>
          <w:sz w:val="28"/>
          <w:szCs w:val="28"/>
        </w:rPr>
        <w:t xml:space="preserve"> provides cost-effective electric reduction    </w:t>
      </w:r>
      <w:r w:rsidRPr="000F14AB">
        <w:rPr>
          <w:sz w:val="28"/>
          <w:szCs w:val="28"/>
        </w:rPr>
        <w:br/>
        <w:t xml:space="preserve"> measures, such as lighting and refrigerator replacements.  In some situations, </w:t>
      </w:r>
    </w:p>
    <w:p w:rsidR="007A7F9A" w:rsidRPr="000F14AB" w:rsidRDefault="007A7F9A" w:rsidP="000F14AB">
      <w:pPr>
        <w:autoSpaceDE w:val="0"/>
        <w:autoSpaceDN w:val="0"/>
        <w:adjustRightInd w:val="0"/>
        <w:rPr>
          <w:sz w:val="28"/>
          <w:szCs w:val="28"/>
        </w:rPr>
      </w:pPr>
      <w:r w:rsidRPr="000F14AB">
        <w:rPr>
          <w:sz w:val="28"/>
          <w:szCs w:val="28"/>
        </w:rPr>
        <w:t xml:space="preserve">          </w:t>
      </w:r>
      <w:r>
        <w:rPr>
          <w:sz w:val="28"/>
          <w:szCs w:val="28"/>
        </w:rPr>
        <w:t>i</w:t>
      </w:r>
      <w:r w:rsidRPr="000F14AB">
        <w:rPr>
          <w:sz w:val="28"/>
          <w:szCs w:val="28"/>
        </w:rPr>
        <w:t xml:space="preserve">nsulation and other home energy efficiency and financial cost performance   </w:t>
      </w:r>
      <w:r w:rsidRPr="000F14AB">
        <w:rPr>
          <w:sz w:val="28"/>
          <w:szCs w:val="28"/>
        </w:rPr>
        <w:br/>
        <w:t xml:space="preserve">          measures are provided.  There is no cost to the household.</w:t>
      </w:r>
    </w:p>
    <w:p w:rsidR="007A7F9A" w:rsidRPr="000F14AB" w:rsidRDefault="007A7F9A" w:rsidP="000F14AB">
      <w:pPr>
        <w:ind w:left="630"/>
        <w:contextualSpacing/>
        <w:rPr>
          <w:sz w:val="28"/>
          <w:szCs w:val="28"/>
        </w:rPr>
      </w:pPr>
    </w:p>
    <w:p w:rsidR="007A7F9A" w:rsidRPr="000F14AB" w:rsidRDefault="007A7F9A" w:rsidP="000F14AB">
      <w:pPr>
        <w:numPr>
          <w:ilvl w:val="0"/>
          <w:numId w:val="2"/>
        </w:numPr>
        <w:ind w:left="630"/>
        <w:contextualSpacing/>
        <w:rPr>
          <w:b/>
          <w:sz w:val="28"/>
          <w:szCs w:val="28"/>
        </w:rPr>
      </w:pPr>
      <w:r w:rsidRPr="000F14AB">
        <w:rPr>
          <w:b/>
          <w:sz w:val="28"/>
          <w:szCs w:val="28"/>
        </w:rPr>
        <w:t>Assisted Home Performance with ENERGY STAR-</w:t>
      </w:r>
      <w:r w:rsidRPr="000F14AB">
        <w:rPr>
          <w:sz w:val="28"/>
          <w:szCs w:val="28"/>
        </w:rPr>
        <w:t>Reduces energy costs of low and moderate –income households (up to 80% of the State Medium Income) by providing affordable energy efficient improvements to households that are not eligible for the federally-funded Weatherization Program.</w:t>
      </w:r>
      <w:r w:rsidRPr="000F14AB">
        <w:rPr>
          <w:sz w:val="28"/>
          <w:szCs w:val="28"/>
        </w:rPr>
        <w:br/>
      </w:r>
    </w:p>
    <w:p w:rsidR="007A7F9A" w:rsidRPr="000F14AB" w:rsidRDefault="007A7F9A" w:rsidP="000F14AB">
      <w:pPr>
        <w:numPr>
          <w:ilvl w:val="0"/>
          <w:numId w:val="2"/>
        </w:numPr>
        <w:ind w:left="630"/>
        <w:contextualSpacing/>
        <w:rPr>
          <w:sz w:val="28"/>
          <w:szCs w:val="28"/>
        </w:rPr>
      </w:pPr>
      <w:r w:rsidRPr="000F14AB">
        <w:rPr>
          <w:b/>
          <w:sz w:val="28"/>
          <w:szCs w:val="28"/>
        </w:rPr>
        <w:t>WAP</w:t>
      </w:r>
      <w:r w:rsidRPr="000F14AB">
        <w:rPr>
          <w:rFonts w:ascii="georgia serif" w:hAnsi="georgia serif"/>
          <w:sz w:val="22"/>
          <w:szCs w:val="22"/>
        </w:rPr>
        <w:t xml:space="preserve">- </w:t>
      </w:r>
      <w:r w:rsidRPr="000F14AB">
        <w:rPr>
          <w:sz w:val="28"/>
          <w:szCs w:val="28"/>
        </w:rPr>
        <w:t>The Weatherization Assistance Program assists income-eligible families and individuals by reducing their heating/cooling costs and improving the safety of their homes through energy efficiency measures. Energy efficiency measures performed through the program include air sealing (weather-stripping, caulking), wall and ceiling insulation, heating system improvements or replacement, efficiency improvements in lighting, hot water tank and pipe insulation, and refrigerator replacements with highly efficient Energy Star rated units.</w:t>
      </w:r>
    </w:p>
    <w:tbl>
      <w:tblPr>
        <w:tblW w:w="9525" w:type="dxa"/>
        <w:tblInd w:w="198" w:type="dxa"/>
        <w:tblLook w:val="0000"/>
      </w:tblPr>
      <w:tblGrid>
        <w:gridCol w:w="9525"/>
      </w:tblGrid>
      <w:tr w:rsidR="007A7F9A" w:rsidRPr="000F14AB" w:rsidTr="00576B27">
        <w:trPr>
          <w:trHeight w:val="576"/>
        </w:trPr>
        <w:tc>
          <w:tcPr>
            <w:tcW w:w="9525" w:type="dxa"/>
          </w:tcPr>
          <w:p w:rsidR="007A7F9A" w:rsidRDefault="007A7F9A" w:rsidP="00576B27">
            <w:pPr>
              <w:shd w:val="clear" w:color="auto" w:fill="FFFFFF"/>
              <w:spacing w:before="120" w:after="240"/>
              <w:contextualSpacing/>
              <w:jc w:val="center"/>
              <w:rPr>
                <w:sz w:val="28"/>
                <w:szCs w:val="28"/>
                <w:u w:val="single"/>
              </w:rPr>
            </w:pPr>
          </w:p>
          <w:p w:rsidR="007A7F9A" w:rsidRDefault="007A7F9A" w:rsidP="00576B27">
            <w:pPr>
              <w:shd w:val="clear" w:color="auto" w:fill="FFFFFF"/>
              <w:spacing w:before="120" w:after="240"/>
              <w:contextualSpacing/>
              <w:jc w:val="center"/>
              <w:rPr>
                <w:sz w:val="28"/>
                <w:szCs w:val="28"/>
                <w:u w:val="single"/>
              </w:rPr>
            </w:pPr>
            <w:r>
              <w:rPr>
                <w:sz w:val="28"/>
                <w:szCs w:val="28"/>
              </w:rPr>
              <w:br/>
            </w:r>
            <w:r>
              <w:rPr>
                <w:b/>
                <w:i/>
                <w:sz w:val="32"/>
                <w:szCs w:val="32"/>
              </w:rPr>
              <w:t>F</w:t>
            </w:r>
            <w:r w:rsidRPr="000F14AB">
              <w:rPr>
                <w:b/>
                <w:i/>
                <w:sz w:val="32"/>
                <w:szCs w:val="32"/>
              </w:rPr>
              <w:t>or more information on any of the items you checked</w:t>
            </w:r>
            <w:r>
              <w:rPr>
                <w:b/>
                <w:i/>
                <w:sz w:val="32"/>
                <w:szCs w:val="32"/>
              </w:rPr>
              <w:br/>
            </w:r>
            <w:r w:rsidRPr="000F14AB">
              <w:rPr>
                <w:b/>
                <w:i/>
                <w:sz w:val="32"/>
                <w:szCs w:val="32"/>
              </w:rPr>
              <w:t xml:space="preserve"> please contact</w:t>
            </w:r>
            <w:r>
              <w:rPr>
                <w:b/>
                <w:i/>
                <w:sz w:val="32"/>
                <w:szCs w:val="32"/>
              </w:rPr>
              <w:t xml:space="preserve"> your local Office for the Aging</w:t>
            </w:r>
            <w:r w:rsidRPr="000F14AB">
              <w:rPr>
                <w:b/>
                <w:i/>
                <w:sz w:val="32"/>
                <w:szCs w:val="32"/>
              </w:rPr>
              <w:t>:</w:t>
            </w:r>
            <w:r>
              <w:rPr>
                <w:b/>
                <w:i/>
                <w:sz w:val="32"/>
                <w:szCs w:val="32"/>
              </w:rPr>
              <w:br/>
            </w:r>
            <w:r>
              <w:rPr>
                <w:sz w:val="28"/>
                <w:szCs w:val="28"/>
                <w:u w:val="single"/>
              </w:rPr>
              <w:t>_______________________________________________________________</w:t>
            </w:r>
          </w:p>
          <w:p w:rsidR="007A7F9A" w:rsidRPr="006B306F" w:rsidRDefault="007A7F9A" w:rsidP="00DD4179">
            <w:pPr>
              <w:shd w:val="clear" w:color="auto" w:fill="FFFFFF"/>
              <w:spacing w:before="72" w:after="240"/>
              <w:contextualSpacing/>
              <w:jc w:val="center"/>
              <w:rPr>
                <w:sz w:val="28"/>
                <w:szCs w:val="28"/>
                <w:u w:val="single"/>
              </w:rPr>
            </w:pPr>
            <w:bookmarkStart w:id="0" w:name="_GoBack"/>
            <w:bookmarkEnd w:id="0"/>
          </w:p>
        </w:tc>
      </w:tr>
    </w:tbl>
    <w:p w:rsidR="007A7F9A" w:rsidRPr="000F14AB" w:rsidRDefault="007A7F9A" w:rsidP="000F14AB">
      <w:pPr>
        <w:shd w:val="clear" w:color="auto" w:fill="FFFFFF"/>
        <w:spacing w:before="100" w:beforeAutospacing="1" w:after="100" w:afterAutospacing="1" w:line="280" w:lineRule="atLeast"/>
        <w:rPr>
          <w:color w:val="000000"/>
        </w:rPr>
      </w:pPr>
    </w:p>
    <w:p w:rsidR="007A7F9A" w:rsidRPr="000F14AB" w:rsidRDefault="007A7F9A" w:rsidP="00C1588D"/>
    <w:sectPr w:rsidR="007A7F9A" w:rsidRPr="000F14AB" w:rsidSect="00BF3B99">
      <w:headerReference w:type="default" r:id="rId11"/>
      <w:footerReference w:type="default" r:id="rId12"/>
      <w:type w:val="continuous"/>
      <w:pgSz w:w="12240" w:h="15840"/>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F9A" w:rsidRDefault="007A7F9A" w:rsidP="00682749">
      <w:r>
        <w:separator/>
      </w:r>
    </w:p>
  </w:endnote>
  <w:endnote w:type="continuationSeparator" w:id="0">
    <w:p w:rsidR="007A7F9A" w:rsidRDefault="007A7F9A" w:rsidP="006827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9A" w:rsidRPr="008A3C85" w:rsidRDefault="007A7F9A" w:rsidP="00897CDC">
    <w:pPr>
      <w:pStyle w:val="Footer"/>
      <w:jc w:val="center"/>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2.55pt;margin-top:-20.35pt;width:54pt;height:46.4pt;z-index:251656192">
          <v:imagedata r:id="rId1" o:title=""/>
        </v:shape>
      </w:pict>
    </w:r>
    <w:r>
      <w:rPr>
        <w:noProof/>
      </w:rPr>
      <w:pict>
        <v:shapetype id="_x0000_t202" coordsize="21600,21600" o:spt="202" path="m,l,21600r21600,l21600,xe">
          <v:stroke joinstyle="miter"/>
          <v:path gradientshapeok="t" o:connecttype="rect"/>
        </v:shapetype>
        <v:shape id="_x0000_s2052" type="#_x0000_t202" style="position:absolute;left:0;text-align:left;margin-left:272.65pt;margin-top:-3.95pt;width:180.95pt;height:39.1pt;z-index:-251657216" stroked="f">
          <v:textbox style="mso-next-textbox:#_x0000_s2052">
            <w:txbxContent>
              <w:p w:rsidR="007A7F9A" w:rsidRPr="00A211AA" w:rsidRDefault="007A7F9A" w:rsidP="008A3C85">
                <w:pPr>
                  <w:pStyle w:val="Footer"/>
                  <w:rPr>
                    <w:sz w:val="18"/>
                    <w:szCs w:val="18"/>
                  </w:rPr>
                </w:pPr>
                <w:r w:rsidRPr="00A211AA">
                  <w:rPr>
                    <w:b/>
                    <w:sz w:val="18"/>
                    <w:szCs w:val="18"/>
                  </w:rPr>
                  <w:t>Senior Citizens’ H</w:t>
                </w:r>
                <w:r>
                  <w:rPr>
                    <w:b/>
                    <w:sz w:val="18"/>
                    <w:szCs w:val="18"/>
                  </w:rPr>
                  <w:t>elp</w:t>
                </w:r>
                <w:r w:rsidRPr="00A211AA">
                  <w:rPr>
                    <w:b/>
                    <w:sz w:val="18"/>
                    <w:szCs w:val="18"/>
                  </w:rPr>
                  <w:t xml:space="preserve"> Line 1-800-342-9871 </w:t>
                </w:r>
              </w:p>
              <w:p w:rsidR="007A7F9A" w:rsidRPr="00A030F8" w:rsidRDefault="007A7F9A" w:rsidP="008A3C85">
                <w:pPr>
                  <w:pStyle w:val="Footer"/>
                  <w:rPr>
                    <w:i/>
                    <w:sz w:val="18"/>
                    <w:szCs w:val="18"/>
                  </w:rPr>
                </w:pPr>
                <w:r w:rsidRPr="00A211AA">
                  <w:rPr>
                    <w:i/>
                    <w:sz w:val="18"/>
                    <w:szCs w:val="18"/>
                  </w:rPr>
                  <w:t>An Equal Opportunity Employe</w:t>
                </w:r>
                <w:r>
                  <w:rPr>
                    <w:i/>
                    <w:sz w:val="18"/>
                    <w:szCs w:val="18"/>
                  </w:rPr>
                  <w:t>r</w:t>
                </w:r>
              </w:p>
              <w:p w:rsidR="007A7F9A" w:rsidRDefault="007A7F9A" w:rsidP="008A3C85"/>
              <w:p w:rsidR="007A7F9A" w:rsidRDefault="007A7F9A" w:rsidP="008A3C85"/>
            </w:txbxContent>
          </v:textbox>
        </v:shape>
      </w:pict>
    </w:r>
    <w:r>
      <w:rPr>
        <w:noProof/>
      </w:rPr>
      <w:pict>
        <v:shape id="_x0000_s2053" type="#_x0000_t202" style="position:absolute;left:0;text-align:left;margin-left:11.85pt;margin-top:-3.95pt;width:172.35pt;height:31.7pt;z-index:-251658240" stroked="f">
          <v:textbox style="mso-next-textbox:#_x0000_s2053">
            <w:txbxContent>
              <w:p w:rsidR="007A7F9A" w:rsidRDefault="007A7F9A" w:rsidP="008A3C85">
                <w:pPr>
                  <w:pStyle w:val="Footer"/>
                  <w:jc w:val="right"/>
                  <w:rPr>
                    <w:sz w:val="18"/>
                    <w:szCs w:val="18"/>
                  </w:rPr>
                </w:pPr>
                <w:r w:rsidRPr="00A211AA">
                  <w:rPr>
                    <w:i/>
                    <w:sz w:val="18"/>
                    <w:szCs w:val="18"/>
                  </w:rPr>
                  <w:t>Promoting independence and qua</w:t>
                </w:r>
                <w:r>
                  <w:rPr>
                    <w:i/>
                    <w:sz w:val="18"/>
                    <w:szCs w:val="18"/>
                  </w:rPr>
                  <w:t>lity of life</w:t>
                </w:r>
              </w:p>
              <w:p w:rsidR="007A7F9A" w:rsidRPr="00641B02" w:rsidRDefault="007A7F9A" w:rsidP="008A3C85">
                <w:pPr>
                  <w:pStyle w:val="Footer"/>
                  <w:jc w:val="right"/>
                  <w:rPr>
                    <w:sz w:val="18"/>
                    <w:szCs w:val="18"/>
                  </w:rPr>
                </w:pPr>
                <w:r w:rsidRPr="00A211AA">
                  <w:rPr>
                    <w:i/>
                    <w:sz w:val="18"/>
                    <w:szCs w:val="18"/>
                  </w:rPr>
                  <w:t xml:space="preserve"> for </w:t>
                </w:r>
                <w:r>
                  <w:rPr>
                    <w:i/>
                    <w:sz w:val="18"/>
                    <w:szCs w:val="18"/>
                  </w:rPr>
                  <w:t xml:space="preserve">older </w:t>
                </w:r>
                <w:r w:rsidRPr="00A211AA">
                  <w:rPr>
                    <w:i/>
                    <w:sz w:val="18"/>
                    <w:szCs w:val="18"/>
                  </w:rPr>
                  <w:t>New York</w:t>
                </w:r>
                <w:r>
                  <w:rPr>
                    <w:i/>
                    <w:sz w:val="18"/>
                    <w:szCs w:val="18"/>
                  </w:rPr>
                  <w:t>ers</w:t>
                </w:r>
                <w:r w:rsidRPr="00A211AA">
                  <w:rPr>
                    <w:i/>
                    <w:sz w:val="18"/>
                    <w:szCs w:val="18"/>
                  </w:rPr>
                  <w:t xml:space="preserve">                             </w:t>
                </w:r>
              </w:p>
              <w:p w:rsidR="007A7F9A" w:rsidRDefault="007A7F9A" w:rsidP="008A3C85"/>
            </w:txbxContent>
          </v:textbox>
        </v:shape>
      </w:pic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9A" w:rsidRPr="008A3C85" w:rsidRDefault="007A7F9A" w:rsidP="00897CDC">
    <w:pPr>
      <w:pStyle w:val="Footer"/>
      <w:jc w:val="center"/>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02.55pt;margin-top:-20.35pt;width:54pt;height:46.4pt;z-index:251657216">
          <v:imagedata r:id="rId1" o:title=""/>
        </v:shape>
      </w:pict>
    </w:r>
    <w:r>
      <w:rPr>
        <w:noProof/>
      </w:rPr>
      <w:pict>
        <v:shapetype id="_x0000_t202" coordsize="21600,21600" o:spt="202" path="m,l,21600r21600,l21600,xe">
          <v:stroke joinstyle="miter"/>
          <v:path gradientshapeok="t" o:connecttype="rect"/>
        </v:shapetype>
        <v:shape id="_x0000_s2055" type="#_x0000_t202" style="position:absolute;left:0;text-align:left;margin-left:272.65pt;margin-top:-3.95pt;width:180.95pt;height:39.1pt;z-index:-251655168" stroked="f">
          <v:textbox style="mso-next-textbox:#_x0000_s2055">
            <w:txbxContent>
              <w:p w:rsidR="007A7F9A" w:rsidRPr="00A211AA" w:rsidRDefault="007A7F9A" w:rsidP="008A3C85">
                <w:pPr>
                  <w:pStyle w:val="Footer"/>
                  <w:rPr>
                    <w:sz w:val="18"/>
                    <w:szCs w:val="18"/>
                  </w:rPr>
                </w:pPr>
                <w:r w:rsidRPr="00A211AA">
                  <w:rPr>
                    <w:b/>
                    <w:sz w:val="18"/>
                    <w:szCs w:val="18"/>
                  </w:rPr>
                  <w:t>Senior Citizens’ H</w:t>
                </w:r>
                <w:r>
                  <w:rPr>
                    <w:b/>
                    <w:sz w:val="18"/>
                    <w:szCs w:val="18"/>
                  </w:rPr>
                  <w:t>elp</w:t>
                </w:r>
                <w:r w:rsidRPr="00A211AA">
                  <w:rPr>
                    <w:b/>
                    <w:sz w:val="18"/>
                    <w:szCs w:val="18"/>
                  </w:rPr>
                  <w:t xml:space="preserve"> Line 1-800-342-9871 </w:t>
                </w:r>
              </w:p>
              <w:p w:rsidR="007A7F9A" w:rsidRPr="00A030F8" w:rsidRDefault="007A7F9A" w:rsidP="008A3C85">
                <w:pPr>
                  <w:pStyle w:val="Footer"/>
                  <w:rPr>
                    <w:i/>
                    <w:sz w:val="18"/>
                    <w:szCs w:val="18"/>
                  </w:rPr>
                </w:pPr>
                <w:r w:rsidRPr="00A211AA">
                  <w:rPr>
                    <w:i/>
                    <w:sz w:val="18"/>
                    <w:szCs w:val="18"/>
                  </w:rPr>
                  <w:t>An Equal Opportunity Employe</w:t>
                </w:r>
                <w:r>
                  <w:rPr>
                    <w:i/>
                    <w:sz w:val="18"/>
                    <w:szCs w:val="18"/>
                  </w:rPr>
                  <w:t>r</w:t>
                </w:r>
              </w:p>
              <w:p w:rsidR="007A7F9A" w:rsidRDefault="007A7F9A" w:rsidP="008A3C85"/>
              <w:p w:rsidR="007A7F9A" w:rsidRDefault="007A7F9A" w:rsidP="008A3C85"/>
            </w:txbxContent>
          </v:textbox>
        </v:shape>
      </w:pict>
    </w:r>
    <w:r>
      <w:rPr>
        <w:noProof/>
      </w:rPr>
      <w:pict>
        <v:shape id="_x0000_s2056" type="#_x0000_t202" style="position:absolute;left:0;text-align:left;margin-left:11.85pt;margin-top:-3.95pt;width:172.35pt;height:31.7pt;z-index:-251656192" stroked="f">
          <v:textbox style="mso-next-textbox:#_x0000_s2056">
            <w:txbxContent>
              <w:p w:rsidR="007A7F9A" w:rsidRDefault="007A7F9A" w:rsidP="008A3C85">
                <w:pPr>
                  <w:pStyle w:val="Footer"/>
                  <w:jc w:val="right"/>
                  <w:rPr>
                    <w:sz w:val="18"/>
                    <w:szCs w:val="18"/>
                  </w:rPr>
                </w:pPr>
                <w:r w:rsidRPr="00A211AA">
                  <w:rPr>
                    <w:i/>
                    <w:sz w:val="18"/>
                    <w:szCs w:val="18"/>
                  </w:rPr>
                  <w:t>Promoting independence and qua</w:t>
                </w:r>
                <w:r>
                  <w:rPr>
                    <w:i/>
                    <w:sz w:val="18"/>
                    <w:szCs w:val="18"/>
                  </w:rPr>
                  <w:t>lity of life</w:t>
                </w:r>
              </w:p>
              <w:p w:rsidR="007A7F9A" w:rsidRPr="00641B02" w:rsidRDefault="007A7F9A" w:rsidP="008A3C85">
                <w:pPr>
                  <w:pStyle w:val="Footer"/>
                  <w:jc w:val="right"/>
                  <w:rPr>
                    <w:sz w:val="18"/>
                    <w:szCs w:val="18"/>
                  </w:rPr>
                </w:pPr>
                <w:r w:rsidRPr="00A211AA">
                  <w:rPr>
                    <w:i/>
                    <w:sz w:val="18"/>
                    <w:szCs w:val="18"/>
                  </w:rPr>
                  <w:t xml:space="preserve"> for </w:t>
                </w:r>
                <w:r>
                  <w:rPr>
                    <w:i/>
                    <w:sz w:val="18"/>
                    <w:szCs w:val="18"/>
                  </w:rPr>
                  <w:t xml:space="preserve">older </w:t>
                </w:r>
                <w:r w:rsidRPr="00A211AA">
                  <w:rPr>
                    <w:i/>
                    <w:sz w:val="18"/>
                    <w:szCs w:val="18"/>
                  </w:rPr>
                  <w:t>New York</w:t>
                </w:r>
                <w:r>
                  <w:rPr>
                    <w:i/>
                    <w:sz w:val="18"/>
                    <w:szCs w:val="18"/>
                  </w:rPr>
                  <w:t>ers</w:t>
                </w:r>
                <w:r w:rsidRPr="00A211AA">
                  <w:rPr>
                    <w:i/>
                    <w:sz w:val="18"/>
                    <w:szCs w:val="18"/>
                  </w:rPr>
                  <w:t xml:space="preserve">                             </w:t>
                </w:r>
              </w:p>
              <w:p w:rsidR="007A7F9A" w:rsidRDefault="007A7F9A" w:rsidP="008A3C85"/>
            </w:txbxContent>
          </v:textbox>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F9A" w:rsidRDefault="007A7F9A" w:rsidP="00682749">
      <w:r>
        <w:separator/>
      </w:r>
    </w:p>
  </w:footnote>
  <w:footnote w:type="continuationSeparator" w:id="0">
    <w:p w:rsidR="007A7F9A" w:rsidRDefault="007A7F9A" w:rsidP="00682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9A" w:rsidRDefault="007A7F9A" w:rsidP="00682749">
    <w:pPr>
      <w:pStyle w:val="Head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53.9pt;margin-top:20.15pt;width:126.3pt;height:136.8pt;z-index:251654144" stroked="f">
          <v:textbox style="mso-next-textbox:#_x0000_s2049;mso-fit-shape-to-text:t">
            <w:txbxContent>
              <w:p w:rsidR="007A7F9A" w:rsidRDefault="007A7F9A" w:rsidP="00682749">
                <w:pPr>
                  <w:jc w:val="center"/>
                  <w:rPr>
                    <w:i/>
                    <w:sz w:val="20"/>
                    <w:szCs w:val="20"/>
                  </w:rPr>
                </w:pPr>
                <w:r w:rsidRPr="00682749">
                  <w:rPr>
                    <w:i/>
                    <w:sz w:val="20"/>
                    <w:szCs w:val="20"/>
                  </w:rPr>
                  <w:t>Andrew M. Cuomo</w:t>
                </w:r>
              </w:p>
              <w:p w:rsidR="007A7F9A" w:rsidRDefault="007A7F9A" w:rsidP="00682749">
                <w:pPr>
                  <w:jc w:val="center"/>
                  <w:rPr>
                    <w:i/>
                    <w:sz w:val="20"/>
                    <w:szCs w:val="20"/>
                  </w:rPr>
                </w:pPr>
                <w:r>
                  <w:rPr>
                    <w:i/>
                    <w:sz w:val="20"/>
                    <w:szCs w:val="20"/>
                  </w:rPr>
                  <w:t>Governor</w:t>
                </w:r>
              </w:p>
              <w:p w:rsidR="007A7F9A" w:rsidRDefault="007A7F9A" w:rsidP="00682749">
                <w:pPr>
                  <w:jc w:val="center"/>
                  <w:rPr>
                    <w:i/>
                    <w:sz w:val="20"/>
                    <w:szCs w:val="20"/>
                  </w:rPr>
                </w:pPr>
              </w:p>
              <w:p w:rsidR="007A7F9A" w:rsidRDefault="007A7F9A" w:rsidP="00682749">
                <w:pPr>
                  <w:jc w:val="center"/>
                  <w:rPr>
                    <w:i/>
                    <w:sz w:val="20"/>
                    <w:szCs w:val="20"/>
                  </w:rPr>
                </w:pPr>
                <w:r>
                  <w:rPr>
                    <w:i/>
                    <w:sz w:val="20"/>
                    <w:szCs w:val="20"/>
                  </w:rPr>
                  <w:t>Greg Olsen</w:t>
                </w:r>
              </w:p>
              <w:p w:rsidR="007A7F9A" w:rsidRPr="00682749" w:rsidRDefault="007A7F9A" w:rsidP="00682749">
                <w:pPr>
                  <w:jc w:val="center"/>
                  <w:rPr>
                    <w:i/>
                    <w:sz w:val="20"/>
                    <w:szCs w:val="20"/>
                  </w:rPr>
                </w:pPr>
                <w:r>
                  <w:rPr>
                    <w:i/>
                    <w:sz w:val="20"/>
                    <w:szCs w:val="20"/>
                  </w:rPr>
                  <w:t>Acting Director</w:t>
                </w:r>
              </w:p>
            </w:txbxContent>
          </v:textbox>
        </v:shape>
      </w:pict>
    </w:r>
    <w:r>
      <w:rPr>
        <w:noProof/>
      </w:rPr>
      <w:pict>
        <v:shape id="_x0000_s2050" type="#_x0000_t202" style="position:absolute;left:0;text-align:left;margin-left:385.3pt;margin-top:20.15pt;width:131.35pt;height:64.7pt;z-index:251655168" stroked="f">
          <v:textbox style="mso-next-textbox:#_x0000_s2050">
            <w:txbxContent>
              <w:p w:rsidR="007A7F9A" w:rsidRDefault="007A7F9A" w:rsidP="00682749">
                <w:pPr>
                  <w:jc w:val="center"/>
                  <w:rPr>
                    <w:i/>
                    <w:sz w:val="20"/>
                    <w:szCs w:val="20"/>
                  </w:rPr>
                </w:pPr>
                <w:r w:rsidRPr="00682749">
                  <w:rPr>
                    <w:i/>
                    <w:sz w:val="20"/>
                    <w:szCs w:val="20"/>
                  </w:rPr>
                  <w:t>Two Empire State Plaza</w:t>
                </w:r>
              </w:p>
              <w:p w:rsidR="007A7F9A" w:rsidRDefault="007A7F9A" w:rsidP="00682749">
                <w:pPr>
                  <w:jc w:val="center"/>
                  <w:rPr>
                    <w:i/>
                    <w:sz w:val="20"/>
                    <w:szCs w:val="20"/>
                  </w:rPr>
                </w:pPr>
                <w:r>
                  <w:rPr>
                    <w:i/>
                    <w:sz w:val="20"/>
                    <w:szCs w:val="20"/>
                  </w:rPr>
                  <w:t>Albany, New York</w:t>
                </w:r>
              </w:p>
              <w:p w:rsidR="007A7F9A" w:rsidRDefault="007A7F9A" w:rsidP="00682749">
                <w:pPr>
                  <w:jc w:val="center"/>
                  <w:rPr>
                    <w:i/>
                    <w:sz w:val="20"/>
                    <w:szCs w:val="20"/>
                  </w:rPr>
                </w:pPr>
                <w:r>
                  <w:rPr>
                    <w:i/>
                    <w:sz w:val="20"/>
                    <w:szCs w:val="20"/>
                  </w:rPr>
                  <w:t>12223-1251</w:t>
                </w:r>
              </w:p>
              <w:p w:rsidR="007A7F9A" w:rsidRDefault="007A7F9A" w:rsidP="00682749">
                <w:pPr>
                  <w:jc w:val="center"/>
                  <w:rPr>
                    <w:i/>
                    <w:sz w:val="20"/>
                    <w:szCs w:val="20"/>
                  </w:rPr>
                </w:pPr>
              </w:p>
              <w:p w:rsidR="007A7F9A" w:rsidRPr="00682749" w:rsidRDefault="007A7F9A" w:rsidP="00682749">
                <w:pPr>
                  <w:jc w:val="center"/>
                  <w:rPr>
                    <w:i/>
                    <w:sz w:val="20"/>
                    <w:szCs w:val="20"/>
                  </w:rPr>
                </w:pPr>
                <w:r>
                  <w:rPr>
                    <w:i/>
                    <w:sz w:val="20"/>
                    <w:szCs w:val="20"/>
                  </w:rPr>
                  <w:t>www.aging.ny.gov</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2012 NYSOFA Logo BW.jpg" style="width:229.5pt;height:86.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9A" w:rsidRDefault="007A7F9A" w:rsidP="0068274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C5B22"/>
    <w:multiLevelType w:val="hybridMultilevel"/>
    <w:tmpl w:val="19FC4738"/>
    <w:lvl w:ilvl="0" w:tplc="A5C4DE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EB08E6"/>
    <w:multiLevelType w:val="hybridMultilevel"/>
    <w:tmpl w:val="D3C6F194"/>
    <w:lvl w:ilvl="0" w:tplc="A5C4DE94">
      <w:start w:val="1"/>
      <w:numFmt w:val="bullet"/>
      <w:lvlText w:val=""/>
      <w:lvlJc w:val="left"/>
      <w:pPr>
        <w:ind w:left="5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documentProtection w:edit="readOnly" w:enforcement="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4EA"/>
    <w:rsid w:val="000B14E2"/>
    <w:rsid w:val="000E32D0"/>
    <w:rsid w:val="000F14AB"/>
    <w:rsid w:val="001164D4"/>
    <w:rsid w:val="00171A8F"/>
    <w:rsid w:val="00196B3C"/>
    <w:rsid w:val="001B78B6"/>
    <w:rsid w:val="00235D35"/>
    <w:rsid w:val="00250ED9"/>
    <w:rsid w:val="00265D59"/>
    <w:rsid w:val="003113B5"/>
    <w:rsid w:val="00386722"/>
    <w:rsid w:val="003B1F49"/>
    <w:rsid w:val="004003AC"/>
    <w:rsid w:val="00411D2D"/>
    <w:rsid w:val="00426230"/>
    <w:rsid w:val="0043466A"/>
    <w:rsid w:val="004817B5"/>
    <w:rsid w:val="00576B27"/>
    <w:rsid w:val="005B6B4B"/>
    <w:rsid w:val="005E7359"/>
    <w:rsid w:val="0064194C"/>
    <w:rsid w:val="00641B02"/>
    <w:rsid w:val="00643F9C"/>
    <w:rsid w:val="00682749"/>
    <w:rsid w:val="006A6E40"/>
    <w:rsid w:val="006B306F"/>
    <w:rsid w:val="00740651"/>
    <w:rsid w:val="007821E1"/>
    <w:rsid w:val="007826A8"/>
    <w:rsid w:val="007A7F9A"/>
    <w:rsid w:val="007E68A2"/>
    <w:rsid w:val="00837D74"/>
    <w:rsid w:val="00841B9D"/>
    <w:rsid w:val="00844952"/>
    <w:rsid w:val="0087728E"/>
    <w:rsid w:val="00897CDC"/>
    <w:rsid w:val="008A3C85"/>
    <w:rsid w:val="008A6021"/>
    <w:rsid w:val="008B7444"/>
    <w:rsid w:val="008D2C7E"/>
    <w:rsid w:val="008F3152"/>
    <w:rsid w:val="0090349E"/>
    <w:rsid w:val="00974C95"/>
    <w:rsid w:val="00A01FA3"/>
    <w:rsid w:val="00A030F8"/>
    <w:rsid w:val="00A14CC1"/>
    <w:rsid w:val="00A211AA"/>
    <w:rsid w:val="00A4247E"/>
    <w:rsid w:val="00AB64EA"/>
    <w:rsid w:val="00AF7386"/>
    <w:rsid w:val="00B07086"/>
    <w:rsid w:val="00B2228C"/>
    <w:rsid w:val="00B24912"/>
    <w:rsid w:val="00B442BA"/>
    <w:rsid w:val="00B705DC"/>
    <w:rsid w:val="00BB5624"/>
    <w:rsid w:val="00BC2BF1"/>
    <w:rsid w:val="00BF3B99"/>
    <w:rsid w:val="00C1341E"/>
    <w:rsid w:val="00C1588D"/>
    <w:rsid w:val="00C62FCA"/>
    <w:rsid w:val="00C83099"/>
    <w:rsid w:val="00C94DBE"/>
    <w:rsid w:val="00CB0E78"/>
    <w:rsid w:val="00D53655"/>
    <w:rsid w:val="00D54C70"/>
    <w:rsid w:val="00D74328"/>
    <w:rsid w:val="00D9484A"/>
    <w:rsid w:val="00DA3A8B"/>
    <w:rsid w:val="00DB4796"/>
    <w:rsid w:val="00DD4179"/>
    <w:rsid w:val="00E219C7"/>
    <w:rsid w:val="00E2620A"/>
    <w:rsid w:val="00E36309"/>
    <w:rsid w:val="00E818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2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2749"/>
    <w:pPr>
      <w:tabs>
        <w:tab w:val="center" w:pos="4680"/>
        <w:tab w:val="right" w:pos="9360"/>
      </w:tabs>
    </w:pPr>
  </w:style>
  <w:style w:type="character" w:customStyle="1" w:styleId="HeaderChar">
    <w:name w:val="Header Char"/>
    <w:basedOn w:val="DefaultParagraphFont"/>
    <w:link w:val="Header"/>
    <w:uiPriority w:val="99"/>
    <w:locked/>
    <w:rsid w:val="00682749"/>
    <w:rPr>
      <w:rFonts w:cs="Times New Roman"/>
    </w:rPr>
  </w:style>
  <w:style w:type="paragraph" w:styleId="Footer">
    <w:name w:val="footer"/>
    <w:basedOn w:val="Normal"/>
    <w:link w:val="FooterChar"/>
    <w:uiPriority w:val="99"/>
    <w:rsid w:val="00682749"/>
    <w:pPr>
      <w:tabs>
        <w:tab w:val="center" w:pos="4680"/>
        <w:tab w:val="right" w:pos="9360"/>
      </w:tabs>
    </w:pPr>
  </w:style>
  <w:style w:type="character" w:customStyle="1" w:styleId="FooterChar">
    <w:name w:val="Footer Char"/>
    <w:basedOn w:val="DefaultParagraphFont"/>
    <w:link w:val="Footer"/>
    <w:uiPriority w:val="99"/>
    <w:locked/>
    <w:rsid w:val="00682749"/>
    <w:rPr>
      <w:rFonts w:cs="Times New Roman"/>
    </w:rPr>
  </w:style>
  <w:style w:type="paragraph" w:styleId="BalloonText">
    <w:name w:val="Balloon Text"/>
    <w:basedOn w:val="Normal"/>
    <w:link w:val="BalloonTextChar"/>
    <w:uiPriority w:val="99"/>
    <w:semiHidden/>
    <w:rsid w:val="00682749"/>
    <w:rPr>
      <w:rFonts w:ascii="Tahoma" w:hAnsi="Tahoma"/>
      <w:sz w:val="16"/>
      <w:szCs w:val="16"/>
    </w:rPr>
  </w:style>
  <w:style w:type="character" w:customStyle="1" w:styleId="BalloonTextChar">
    <w:name w:val="Balloon Text Char"/>
    <w:basedOn w:val="DefaultParagraphFont"/>
    <w:link w:val="BalloonText"/>
    <w:uiPriority w:val="99"/>
    <w:semiHidden/>
    <w:locked/>
    <w:rsid w:val="00682749"/>
    <w:rPr>
      <w:rFonts w:ascii="Tahoma" w:hAnsi="Tahoma"/>
      <w:sz w:val="16"/>
    </w:rPr>
  </w:style>
  <w:style w:type="paragraph" w:styleId="ListParagraph">
    <w:name w:val="List Paragraph"/>
    <w:basedOn w:val="Normal"/>
    <w:uiPriority w:val="99"/>
    <w:qFormat/>
    <w:rsid w:val="00837D7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ulp.tc/html/verizon.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_kovarik\Desktop\Save%20and%20He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Save and Heat</Template>
  <TotalTime>1</TotalTime>
  <Pages>3</Pages>
  <Words>953</Words>
  <Characters>5435</Characters>
  <Application>Microsoft Office Outlook</Application>
  <DocSecurity>0</DocSecurity>
  <Lines>0</Lines>
  <Paragraphs>0</Paragraphs>
  <ScaleCrop>false</ScaleCrop>
  <Company>NYSOFA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and Heat”</dc:title>
  <dc:subject/>
  <dc:creator>t_kovarik</dc:creator>
  <cp:keywords/>
  <dc:description/>
  <cp:lastModifiedBy>kfox</cp:lastModifiedBy>
  <cp:revision>2</cp:revision>
  <cp:lastPrinted>2013-01-15T18:00:00Z</cp:lastPrinted>
  <dcterms:created xsi:type="dcterms:W3CDTF">2013-02-01T17:53:00Z</dcterms:created>
  <dcterms:modified xsi:type="dcterms:W3CDTF">2013-02-01T17:53:00Z</dcterms:modified>
</cp:coreProperties>
</file>